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94FF" w14:textId="107BCD5C" w:rsidR="00451D74" w:rsidRPr="00DE10EC" w:rsidRDefault="00DE10EC" w:rsidP="00DE10EC">
      <w:pPr>
        <w:rPr>
          <w:rFonts w:ascii="Aptos" w:hAnsi="Aptos"/>
          <w:sz w:val="28"/>
          <w:szCs w:val="28"/>
          <w:lang w:val="hu-HU"/>
        </w:rPr>
      </w:pPr>
      <w:r w:rsidRPr="00DE10EC">
        <w:rPr>
          <w:rFonts w:ascii="Aptos" w:hAnsi="Aptos"/>
          <w:sz w:val="28"/>
          <w:szCs w:val="28"/>
          <w:lang w:val="hu-HU"/>
        </w:rPr>
        <w:t>Monitorfüggőség</w:t>
      </w:r>
      <w:r w:rsidR="00000000" w:rsidRPr="00DE10EC">
        <w:rPr>
          <w:rFonts w:ascii="Aptos" w:hAnsi="Aptos"/>
          <w:sz w:val="28"/>
          <w:szCs w:val="28"/>
          <w:lang w:val="hu-HU"/>
        </w:rPr>
        <w:t xml:space="preserve"> családi hatásainak összehasonlítása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68"/>
        <w:gridCol w:w="4185"/>
      </w:tblGrid>
      <w:tr w:rsidR="00DE10EC" w:rsidRPr="00DE10EC" w14:paraId="332AB037" w14:textId="77777777" w:rsidTr="00DE10EC">
        <w:trPr>
          <w:trHeight w:val="343"/>
        </w:trPr>
        <w:tc>
          <w:tcPr>
            <w:tcW w:w="2968" w:type="dxa"/>
          </w:tcPr>
          <w:p w14:paraId="02C2F7B2" w14:textId="46DF43E1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Jellemző</w:t>
            </w:r>
          </w:p>
        </w:tc>
        <w:tc>
          <w:tcPr>
            <w:tcW w:w="4185" w:type="dxa"/>
          </w:tcPr>
          <w:p w14:paraId="6EEA722A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Digitális/monitorfüggőség</w:t>
            </w:r>
          </w:p>
        </w:tc>
      </w:tr>
      <w:tr w:rsidR="00DE10EC" w:rsidRPr="00DE10EC" w14:paraId="2007272B" w14:textId="77777777" w:rsidTr="00DE10EC">
        <w:trPr>
          <w:trHeight w:val="1064"/>
        </w:trPr>
        <w:tc>
          <w:tcPr>
            <w:tcW w:w="2968" w:type="dxa"/>
          </w:tcPr>
          <w:p w14:paraId="07B70AAC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Jellemző függőségi viselkedés</w:t>
            </w:r>
          </w:p>
        </w:tc>
        <w:tc>
          <w:tcPr>
            <w:tcW w:w="4185" w:type="dxa"/>
          </w:tcPr>
          <w:p w14:paraId="42465A68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Túlzott képernyőidő, elszigetelődés, kontrollvesztés</w:t>
            </w:r>
          </w:p>
        </w:tc>
      </w:tr>
      <w:tr w:rsidR="00DE10EC" w:rsidRPr="00DE10EC" w14:paraId="67483047" w14:textId="77777777" w:rsidTr="00DE10EC">
        <w:trPr>
          <w:trHeight w:val="1047"/>
        </w:trPr>
        <w:tc>
          <w:tcPr>
            <w:tcW w:w="2968" w:type="dxa"/>
          </w:tcPr>
          <w:p w14:paraId="4D7658DD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Családi kommunikáció</w:t>
            </w:r>
          </w:p>
        </w:tc>
        <w:tc>
          <w:tcPr>
            <w:tcW w:w="4185" w:type="dxa"/>
          </w:tcPr>
          <w:p w14:paraId="7A8BFBCF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Hiányos vagy egyirányú kommunikáció, veszekedések</w:t>
            </w:r>
          </w:p>
        </w:tc>
      </w:tr>
      <w:tr w:rsidR="00DE10EC" w:rsidRPr="00DE10EC" w14:paraId="38B9BC82" w14:textId="77777777" w:rsidTr="00DE10EC">
        <w:trPr>
          <w:trHeight w:val="704"/>
        </w:trPr>
        <w:tc>
          <w:tcPr>
            <w:tcW w:w="2968" w:type="dxa"/>
          </w:tcPr>
          <w:p w14:paraId="57710C34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Szülői szerep működése</w:t>
            </w:r>
          </w:p>
        </w:tc>
        <w:tc>
          <w:tcPr>
            <w:tcW w:w="4185" w:type="dxa"/>
          </w:tcPr>
          <w:p w14:paraId="7B2E427D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Gyenge határhúzás, bizonytalan nevelési stílus</w:t>
            </w:r>
          </w:p>
        </w:tc>
      </w:tr>
      <w:tr w:rsidR="00DE10EC" w:rsidRPr="00DE10EC" w14:paraId="1BBF461E" w14:textId="77777777" w:rsidTr="00DE10EC">
        <w:trPr>
          <w:trHeight w:val="1047"/>
        </w:trPr>
        <w:tc>
          <w:tcPr>
            <w:tcW w:w="2968" w:type="dxa"/>
          </w:tcPr>
          <w:p w14:paraId="48818DE2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Gyermeki érzelmi állapot</w:t>
            </w:r>
          </w:p>
        </w:tc>
        <w:tc>
          <w:tcPr>
            <w:tcW w:w="4185" w:type="dxa"/>
          </w:tcPr>
          <w:p w14:paraId="473D7506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Frusztráció, ingerlékenység, visszahúzódás</w:t>
            </w:r>
          </w:p>
        </w:tc>
      </w:tr>
      <w:tr w:rsidR="00DE10EC" w:rsidRPr="00DE10EC" w14:paraId="32BA9859" w14:textId="77777777" w:rsidTr="00DE10EC">
        <w:trPr>
          <w:trHeight w:val="704"/>
        </w:trPr>
        <w:tc>
          <w:tcPr>
            <w:tcW w:w="2968" w:type="dxa"/>
          </w:tcPr>
          <w:p w14:paraId="13F1A5B2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Kapcsolati dinamika</w:t>
            </w:r>
          </w:p>
        </w:tc>
        <w:tc>
          <w:tcPr>
            <w:tcW w:w="4185" w:type="dxa"/>
          </w:tcPr>
          <w:p w14:paraId="187A9BE0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Kapcsolati elhidegülés, online térbe menekülés</w:t>
            </w:r>
          </w:p>
        </w:tc>
      </w:tr>
      <w:tr w:rsidR="00DE10EC" w:rsidRPr="00DE10EC" w14:paraId="28CE9C4A" w14:textId="77777777" w:rsidTr="00DE10EC">
        <w:trPr>
          <w:trHeight w:val="704"/>
        </w:trPr>
        <w:tc>
          <w:tcPr>
            <w:tcW w:w="2968" w:type="dxa"/>
          </w:tcPr>
          <w:p w14:paraId="3B735C1C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Tünettagadás / bagatellizálás</w:t>
            </w:r>
          </w:p>
        </w:tc>
        <w:tc>
          <w:tcPr>
            <w:tcW w:w="4185" w:type="dxa"/>
          </w:tcPr>
          <w:p w14:paraId="021633D1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Gyakran elbagatellizálják, „ez csak játék/net”</w:t>
            </w:r>
          </w:p>
        </w:tc>
      </w:tr>
      <w:tr w:rsidR="00DE10EC" w:rsidRPr="00DE10EC" w14:paraId="51E80AA5" w14:textId="77777777" w:rsidTr="00DE10EC">
        <w:trPr>
          <w:trHeight w:val="704"/>
        </w:trPr>
        <w:tc>
          <w:tcPr>
            <w:tcW w:w="2968" w:type="dxa"/>
          </w:tcPr>
          <w:p w14:paraId="194E81AE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Szégyen / társadalmi stigma</w:t>
            </w:r>
          </w:p>
        </w:tc>
        <w:tc>
          <w:tcPr>
            <w:tcW w:w="4185" w:type="dxa"/>
          </w:tcPr>
          <w:p w14:paraId="2F75B686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Enyhébb, de növekvő</w:t>
            </w:r>
          </w:p>
        </w:tc>
      </w:tr>
      <w:tr w:rsidR="00DE10EC" w:rsidRPr="00DE10EC" w14:paraId="4FCAAF9F" w14:textId="77777777" w:rsidTr="00DE10EC">
        <w:trPr>
          <w:trHeight w:val="1047"/>
        </w:trPr>
        <w:tc>
          <w:tcPr>
            <w:tcW w:w="2968" w:type="dxa"/>
          </w:tcPr>
          <w:p w14:paraId="4DED3F39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Terápiás fókusz</w:t>
            </w:r>
          </w:p>
        </w:tc>
        <w:tc>
          <w:tcPr>
            <w:tcW w:w="4185" w:type="dxa"/>
          </w:tcPr>
          <w:p w14:paraId="013B020F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Képernyőidőhöz kapcsolódó kapcsolati mintázatok feltárása</w:t>
            </w:r>
          </w:p>
        </w:tc>
      </w:tr>
      <w:tr w:rsidR="00DE10EC" w:rsidRPr="00DE10EC" w14:paraId="700F7011" w14:textId="77777777" w:rsidTr="00DE10EC">
        <w:trPr>
          <w:trHeight w:val="1047"/>
        </w:trPr>
        <w:tc>
          <w:tcPr>
            <w:tcW w:w="2968" w:type="dxa"/>
          </w:tcPr>
          <w:p w14:paraId="2DC04D1E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>Jellemző intervenciók</w:t>
            </w:r>
          </w:p>
        </w:tc>
        <w:tc>
          <w:tcPr>
            <w:tcW w:w="4185" w:type="dxa"/>
          </w:tcPr>
          <w:p w14:paraId="733269BD" w14:textId="77777777" w:rsidR="00DE10EC" w:rsidRPr="00DE10EC" w:rsidRDefault="00DE10EC">
            <w:pPr>
              <w:rPr>
                <w:rFonts w:ascii="Aptos" w:hAnsi="Aptos"/>
                <w:sz w:val="28"/>
                <w:szCs w:val="28"/>
                <w:lang w:val="hu-HU"/>
              </w:rPr>
            </w:pPr>
            <w:r w:rsidRPr="00DE10EC">
              <w:rPr>
                <w:rFonts w:ascii="Aptos" w:hAnsi="Aptos"/>
                <w:sz w:val="28"/>
                <w:szCs w:val="28"/>
                <w:lang w:val="hu-HU"/>
              </w:rPr>
              <w:t xml:space="preserve">Digitális </w:t>
            </w:r>
            <w:proofErr w:type="spellStart"/>
            <w:r w:rsidRPr="00DE10EC">
              <w:rPr>
                <w:rFonts w:ascii="Aptos" w:hAnsi="Aptos"/>
                <w:sz w:val="28"/>
                <w:szCs w:val="28"/>
                <w:lang w:val="hu-HU"/>
              </w:rPr>
              <w:t>detox</w:t>
            </w:r>
            <w:proofErr w:type="spellEnd"/>
            <w:r w:rsidRPr="00DE10EC">
              <w:rPr>
                <w:rFonts w:ascii="Aptos" w:hAnsi="Aptos"/>
                <w:sz w:val="28"/>
                <w:szCs w:val="28"/>
                <w:lang w:val="hu-HU"/>
              </w:rPr>
              <w:t>, határállítás, szülői edukáció, családterápia</w:t>
            </w:r>
          </w:p>
        </w:tc>
      </w:tr>
    </w:tbl>
    <w:p w14:paraId="1B4B387C" w14:textId="77777777" w:rsidR="00D107F7" w:rsidRPr="00DE10EC" w:rsidRDefault="00D107F7">
      <w:pPr>
        <w:rPr>
          <w:rFonts w:ascii="Aptos" w:hAnsi="Aptos"/>
          <w:sz w:val="28"/>
          <w:szCs w:val="28"/>
          <w:lang w:val="hu-HU"/>
        </w:rPr>
      </w:pPr>
    </w:p>
    <w:sectPr w:rsidR="00D107F7" w:rsidRPr="00DE10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4798119">
    <w:abstractNumId w:val="8"/>
  </w:num>
  <w:num w:numId="2" w16cid:durableId="1604991207">
    <w:abstractNumId w:val="6"/>
  </w:num>
  <w:num w:numId="3" w16cid:durableId="533270462">
    <w:abstractNumId w:val="5"/>
  </w:num>
  <w:num w:numId="4" w16cid:durableId="1377074500">
    <w:abstractNumId w:val="4"/>
  </w:num>
  <w:num w:numId="5" w16cid:durableId="2002536949">
    <w:abstractNumId w:val="7"/>
  </w:num>
  <w:num w:numId="6" w16cid:durableId="1471363507">
    <w:abstractNumId w:val="3"/>
  </w:num>
  <w:num w:numId="7" w16cid:durableId="157624678">
    <w:abstractNumId w:val="2"/>
  </w:num>
  <w:num w:numId="8" w16cid:durableId="447774702">
    <w:abstractNumId w:val="1"/>
  </w:num>
  <w:num w:numId="9" w16cid:durableId="200123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1D74"/>
    <w:rsid w:val="00A062A4"/>
    <w:rsid w:val="00AA1D8D"/>
    <w:rsid w:val="00B47730"/>
    <w:rsid w:val="00CB0664"/>
    <w:rsid w:val="00D107F7"/>
    <w:rsid w:val="00DE10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C31E8"/>
  <w14:defaultImageDpi w14:val="300"/>
  <w15:docId w15:val="{5B03939D-E244-40C0-884F-F556BE81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KMR - Kék Golyó</cp:lastModifiedBy>
  <cp:revision>2</cp:revision>
  <dcterms:created xsi:type="dcterms:W3CDTF">2025-05-24T15:15:00Z</dcterms:created>
  <dcterms:modified xsi:type="dcterms:W3CDTF">2025-05-24T15:15:00Z</dcterms:modified>
  <cp:category/>
</cp:coreProperties>
</file>